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00273" w14:textId="3482629E" w:rsidR="00895143" w:rsidRPr="00037B14" w:rsidRDefault="00895143" w:rsidP="003316EA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14:paraId="696A6EEA" w14:textId="01F6B2EF" w:rsidR="00316C5A" w:rsidRPr="00316C5A" w:rsidRDefault="00B05F7C" w:rsidP="00D107FC">
      <w:pPr>
        <w:shd w:val="clear" w:color="auto" w:fill="003399"/>
        <w:tabs>
          <w:tab w:val="center" w:pos="4536"/>
          <w:tab w:val="left" w:pos="7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</w:rPr>
      </w:pPr>
      <w:r>
        <w:rPr>
          <w:rFonts w:ascii="Times New Roman" w:eastAsia="Times New Roman" w:hAnsi="Times New Roman" w:cs="Times New Roman"/>
          <w:b/>
          <w:color w:val="FFFFFF" w:themeColor="background1"/>
        </w:rPr>
        <w:t>Journée Erasmus+ à l’Université de</w:t>
      </w:r>
      <w:r w:rsidR="00420D41">
        <w:rPr>
          <w:rFonts w:ascii="Times New Roman" w:eastAsia="Times New Roman" w:hAnsi="Times New Roman" w:cs="Times New Roman"/>
          <w:b/>
          <w:color w:val="FFFFFF" w:themeColor="background1"/>
        </w:rPr>
        <w:t xml:space="preserve"> </w:t>
      </w:r>
      <w:proofErr w:type="spellStart"/>
      <w:r w:rsidR="00420D41">
        <w:rPr>
          <w:rFonts w:ascii="Times New Roman" w:eastAsia="Times New Roman" w:hAnsi="Times New Roman" w:cs="Times New Roman"/>
          <w:b/>
          <w:color w:val="FFFFFF" w:themeColor="background1"/>
        </w:rPr>
        <w:t>Manouba</w:t>
      </w:r>
      <w:proofErr w:type="spellEnd"/>
    </w:p>
    <w:p w14:paraId="332DF12F" w14:textId="77777777" w:rsidR="00316C5A" w:rsidRPr="00316C5A" w:rsidRDefault="00316C5A" w:rsidP="00316C5A">
      <w:pPr>
        <w:shd w:val="clear" w:color="auto" w:fill="003399"/>
        <w:tabs>
          <w:tab w:val="center" w:pos="4536"/>
          <w:tab w:val="left" w:pos="7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316C5A">
        <w:rPr>
          <w:rFonts w:ascii="Times New Roman" w:eastAsia="Times New Roman" w:hAnsi="Times New Roman" w:cs="Times New Roman"/>
          <w:b/>
          <w:color w:val="FFFFFF" w:themeColor="background1"/>
        </w:rPr>
        <w:t xml:space="preserve">Les dimensions internationales Erasmus+ dans le domaine de l’enseignement supérieur </w:t>
      </w:r>
    </w:p>
    <w:p w14:paraId="048A5A51" w14:textId="0E2CCADE" w:rsidR="00316C5A" w:rsidRPr="00316C5A" w:rsidRDefault="00316C5A" w:rsidP="00420D41">
      <w:pPr>
        <w:shd w:val="clear" w:color="auto" w:fill="003399"/>
        <w:tabs>
          <w:tab w:val="center" w:pos="4536"/>
          <w:tab w:val="left" w:pos="7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316C5A">
        <w:rPr>
          <w:rFonts w:ascii="Times New Roman" w:eastAsia="Times New Roman" w:hAnsi="Times New Roman" w:cs="Times New Roman"/>
          <w:b/>
          <w:color w:val="FFFFFF" w:themeColor="background1"/>
        </w:rPr>
        <w:t>Lieu :</w:t>
      </w:r>
      <w:r w:rsidR="00B05F7C">
        <w:rPr>
          <w:rFonts w:ascii="Times New Roman" w:eastAsia="Times New Roman" w:hAnsi="Times New Roman" w:cs="Times New Roman"/>
          <w:b/>
          <w:color w:val="FFFFFF" w:themeColor="background1"/>
        </w:rPr>
        <w:t xml:space="preserve"> </w:t>
      </w:r>
      <w:r w:rsidR="00420D41">
        <w:rPr>
          <w:rFonts w:ascii="Times New Roman" w:eastAsia="Times New Roman" w:hAnsi="Times New Roman" w:cs="Times New Roman"/>
          <w:b/>
          <w:color w:val="FFFFFF" w:themeColor="background1"/>
        </w:rPr>
        <w:t xml:space="preserve">Université de </w:t>
      </w:r>
      <w:proofErr w:type="spellStart"/>
      <w:r w:rsidR="00420D41">
        <w:rPr>
          <w:rFonts w:ascii="Times New Roman" w:eastAsia="Times New Roman" w:hAnsi="Times New Roman" w:cs="Times New Roman"/>
          <w:b/>
          <w:color w:val="FFFFFF" w:themeColor="background1"/>
        </w:rPr>
        <w:t>Manouba</w:t>
      </w:r>
      <w:proofErr w:type="spellEnd"/>
      <w:r w:rsidR="00C93EBB">
        <w:rPr>
          <w:rFonts w:ascii="Times New Roman" w:eastAsia="Times New Roman" w:hAnsi="Times New Roman" w:cs="Times New Roman"/>
          <w:b/>
          <w:color w:val="FFFFFF" w:themeColor="background1"/>
        </w:rPr>
        <w:t xml:space="preserve"> </w:t>
      </w:r>
    </w:p>
    <w:p w14:paraId="4AB7786B" w14:textId="36B00320" w:rsidR="00316C5A" w:rsidRPr="00316C5A" w:rsidRDefault="00316C5A" w:rsidP="00420D41">
      <w:pPr>
        <w:shd w:val="clear" w:color="auto" w:fill="003399"/>
        <w:tabs>
          <w:tab w:val="center" w:pos="4536"/>
          <w:tab w:val="left" w:pos="7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316C5A">
        <w:rPr>
          <w:rFonts w:ascii="Times New Roman" w:eastAsia="Times New Roman" w:hAnsi="Times New Roman" w:cs="Times New Roman"/>
          <w:b/>
          <w:color w:val="FFFFFF" w:themeColor="background1"/>
        </w:rPr>
        <w:t xml:space="preserve">Date : </w:t>
      </w:r>
      <w:r w:rsidR="00420D41">
        <w:rPr>
          <w:rFonts w:ascii="Times New Roman" w:eastAsia="Times New Roman" w:hAnsi="Times New Roman" w:cs="Times New Roman"/>
          <w:b/>
          <w:color w:val="FFFFFF" w:themeColor="background1"/>
        </w:rPr>
        <w:t>14/01/2026</w:t>
      </w:r>
    </w:p>
    <w:p w14:paraId="71D008E3" w14:textId="41723430" w:rsidR="00785078" w:rsidRPr="00037B14" w:rsidRDefault="00785078" w:rsidP="00785078">
      <w:pPr>
        <w:rPr>
          <w:b/>
          <w:sz w:val="32"/>
          <w:szCs w:val="32"/>
        </w:rPr>
      </w:pPr>
      <w:r w:rsidRPr="00037B1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HE en Tunisie</w:t>
      </w:r>
    </w:p>
    <w:p w14:paraId="4820C416" w14:textId="62E6ADAE" w:rsidR="009E7BE3" w:rsidRPr="003D1D5F" w:rsidRDefault="009E7BE3" w:rsidP="00785078">
      <w:pPr>
        <w:ind w:right="1133"/>
        <w:rPr>
          <w:rFonts w:asciiTheme="majorBidi" w:hAnsiTheme="majorBidi" w:cstheme="majorBidi"/>
          <w:bCs/>
          <w:sz w:val="28"/>
          <w:szCs w:val="28"/>
        </w:rPr>
      </w:pPr>
      <w:r w:rsidRPr="00544B74">
        <w:rPr>
          <w:rFonts w:asciiTheme="majorBidi" w:hAnsiTheme="majorBidi" w:cstheme="majorBidi"/>
          <w:b/>
          <w:sz w:val="28"/>
          <w:szCs w:val="28"/>
        </w:rPr>
        <w:t>Objet</w:t>
      </w:r>
    </w:p>
    <w:p w14:paraId="3D46DE26" w14:textId="5BD9622C" w:rsidR="009E7BE3" w:rsidRPr="00544B74" w:rsidRDefault="009E7BE3" w:rsidP="0078507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4B74">
        <w:rPr>
          <w:rFonts w:asciiTheme="majorBidi" w:hAnsiTheme="majorBidi" w:cstheme="majorBidi"/>
          <w:sz w:val="24"/>
          <w:szCs w:val="24"/>
        </w:rPr>
        <w:t xml:space="preserve">Présentation du nouveau programme Erasmus+2021-2027 et les </w:t>
      </w:r>
      <w:r w:rsidR="00F546F2">
        <w:rPr>
          <w:rFonts w:asciiTheme="majorBidi" w:hAnsiTheme="majorBidi" w:cstheme="majorBidi"/>
          <w:sz w:val="24"/>
          <w:szCs w:val="24"/>
        </w:rPr>
        <w:t xml:space="preserve">différentes actions </w:t>
      </w:r>
      <w:r w:rsidR="00D94960">
        <w:rPr>
          <w:rFonts w:asciiTheme="majorBidi" w:hAnsiTheme="majorBidi" w:cstheme="majorBidi"/>
          <w:sz w:val="24"/>
          <w:szCs w:val="24"/>
        </w:rPr>
        <w:t>dans le domaine de l’enseignement supérieur</w:t>
      </w:r>
      <w:r w:rsidR="00F546F2">
        <w:rPr>
          <w:rFonts w:asciiTheme="majorBidi" w:hAnsiTheme="majorBidi" w:cstheme="majorBidi"/>
          <w:sz w:val="24"/>
          <w:szCs w:val="24"/>
        </w:rPr>
        <w:t xml:space="preserve"> éligibles pour la Tunisie</w:t>
      </w:r>
      <w:r w:rsidR="00420D41">
        <w:rPr>
          <w:rFonts w:asciiTheme="majorBidi" w:hAnsiTheme="majorBidi" w:cstheme="majorBidi"/>
          <w:sz w:val="24"/>
          <w:szCs w:val="24"/>
        </w:rPr>
        <w:t>.</w:t>
      </w:r>
    </w:p>
    <w:p w14:paraId="0187527E" w14:textId="77777777" w:rsidR="00785078" w:rsidRPr="00544B74" w:rsidRDefault="00785078" w:rsidP="00785078">
      <w:pPr>
        <w:pStyle w:val="Paragraphedeliste"/>
        <w:spacing w:after="0" w:line="240" w:lineRule="auto"/>
        <w:jc w:val="both"/>
        <w:rPr>
          <w:rFonts w:asciiTheme="majorBidi" w:hAnsiTheme="majorBidi" w:cstheme="majorBidi"/>
        </w:rPr>
      </w:pPr>
    </w:p>
    <w:p w14:paraId="37DFEDE4" w14:textId="25E6DD6B" w:rsidR="009E7BE3" w:rsidRPr="008F07CF" w:rsidRDefault="009E7BE3" w:rsidP="009E7BE3">
      <w:pPr>
        <w:ind w:right="1133"/>
        <w:rPr>
          <w:rFonts w:asciiTheme="majorBidi" w:hAnsiTheme="majorBidi" w:cstheme="majorBidi"/>
          <w:b/>
          <w:sz w:val="24"/>
          <w:szCs w:val="24"/>
        </w:rPr>
      </w:pPr>
      <w:r w:rsidRPr="008F07CF">
        <w:rPr>
          <w:rFonts w:asciiTheme="majorBidi" w:hAnsiTheme="majorBidi" w:cstheme="majorBidi"/>
          <w:b/>
          <w:sz w:val="24"/>
          <w:szCs w:val="24"/>
        </w:rPr>
        <w:t>Objectifs</w:t>
      </w:r>
    </w:p>
    <w:p w14:paraId="4DA5CF45" w14:textId="6F24FBB5" w:rsidR="009E7BE3" w:rsidRPr="00544B74" w:rsidRDefault="00716998" w:rsidP="00420D4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4B74">
        <w:rPr>
          <w:rFonts w:asciiTheme="majorBidi" w:hAnsiTheme="majorBidi" w:cstheme="majorBidi"/>
          <w:sz w:val="24"/>
          <w:szCs w:val="24"/>
        </w:rPr>
        <w:t>Informer sur</w:t>
      </w:r>
      <w:r w:rsidR="009E7BE3" w:rsidRPr="00544B74">
        <w:rPr>
          <w:rFonts w:asciiTheme="majorBidi" w:hAnsiTheme="majorBidi" w:cstheme="majorBidi"/>
          <w:sz w:val="24"/>
          <w:szCs w:val="24"/>
        </w:rPr>
        <w:t xml:space="preserve"> les différentes nouveautés </w:t>
      </w:r>
      <w:r w:rsidR="00420D41">
        <w:rPr>
          <w:rFonts w:asciiTheme="majorBidi" w:hAnsiTheme="majorBidi" w:cstheme="majorBidi"/>
          <w:sz w:val="24"/>
          <w:szCs w:val="24"/>
        </w:rPr>
        <w:t xml:space="preserve">du programme Erasmus+ 2021-2027 </w:t>
      </w:r>
      <w:r w:rsidR="009E7BE3" w:rsidRPr="00544B74">
        <w:rPr>
          <w:rFonts w:asciiTheme="majorBidi" w:hAnsiTheme="majorBidi" w:cstheme="majorBidi"/>
          <w:sz w:val="24"/>
          <w:szCs w:val="24"/>
        </w:rPr>
        <w:t xml:space="preserve">et les actions </w:t>
      </w:r>
      <w:r w:rsidR="00420D41">
        <w:rPr>
          <w:rFonts w:asciiTheme="majorBidi" w:hAnsiTheme="majorBidi" w:cstheme="majorBidi"/>
          <w:sz w:val="24"/>
          <w:szCs w:val="24"/>
        </w:rPr>
        <w:t xml:space="preserve">éligibles </w:t>
      </w:r>
      <w:r w:rsidR="009E7BE3" w:rsidRPr="00544B74">
        <w:rPr>
          <w:rFonts w:asciiTheme="majorBidi" w:hAnsiTheme="majorBidi" w:cstheme="majorBidi"/>
          <w:sz w:val="24"/>
          <w:szCs w:val="24"/>
        </w:rPr>
        <w:t xml:space="preserve">pour la Tunisie </w:t>
      </w:r>
      <w:r w:rsidR="00C84D88" w:rsidRPr="00544B74">
        <w:rPr>
          <w:rFonts w:asciiTheme="majorBidi" w:hAnsiTheme="majorBidi" w:cstheme="majorBidi"/>
          <w:sz w:val="24"/>
          <w:szCs w:val="24"/>
        </w:rPr>
        <w:t xml:space="preserve">dans le domaine de </w:t>
      </w:r>
      <w:r w:rsidR="009E7BE3" w:rsidRPr="00544B74">
        <w:rPr>
          <w:rFonts w:asciiTheme="majorBidi" w:hAnsiTheme="majorBidi" w:cstheme="majorBidi"/>
          <w:sz w:val="24"/>
          <w:szCs w:val="24"/>
        </w:rPr>
        <w:t>l’enseignement supérieur.</w:t>
      </w:r>
    </w:p>
    <w:p w14:paraId="0FC10579" w14:textId="6C78F56E" w:rsidR="00716998" w:rsidRPr="00544B74" w:rsidRDefault="009E7BE3" w:rsidP="00420D41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4B74">
        <w:rPr>
          <w:rFonts w:asciiTheme="majorBidi" w:hAnsiTheme="majorBidi" w:cstheme="majorBidi"/>
          <w:sz w:val="24"/>
          <w:szCs w:val="24"/>
        </w:rPr>
        <w:t xml:space="preserve">Présenter </w:t>
      </w:r>
      <w:r w:rsidR="00716998" w:rsidRPr="00544B74">
        <w:rPr>
          <w:rFonts w:asciiTheme="majorBidi" w:hAnsiTheme="majorBidi" w:cstheme="majorBidi"/>
          <w:sz w:val="24"/>
          <w:szCs w:val="24"/>
        </w:rPr>
        <w:t>les appels Erasmus+</w:t>
      </w:r>
      <w:r w:rsidR="007437DC">
        <w:rPr>
          <w:rFonts w:asciiTheme="majorBidi" w:hAnsiTheme="majorBidi" w:cstheme="majorBidi"/>
          <w:sz w:val="24"/>
          <w:szCs w:val="24"/>
        </w:rPr>
        <w:t xml:space="preserve"> ouverts</w:t>
      </w:r>
      <w:r w:rsidR="00420D41" w:rsidRPr="00420D41">
        <w:rPr>
          <w:rFonts w:asciiTheme="majorBidi" w:hAnsiTheme="majorBidi" w:cstheme="majorBidi"/>
          <w:sz w:val="24"/>
          <w:szCs w:val="24"/>
        </w:rPr>
        <w:t xml:space="preserve"> </w:t>
      </w:r>
      <w:r w:rsidR="00420D41">
        <w:rPr>
          <w:rFonts w:asciiTheme="majorBidi" w:hAnsiTheme="majorBidi" w:cstheme="majorBidi"/>
          <w:sz w:val="24"/>
          <w:szCs w:val="24"/>
        </w:rPr>
        <w:t xml:space="preserve">en 2026 </w:t>
      </w:r>
      <w:r w:rsidR="00716998" w:rsidRPr="00544B74">
        <w:rPr>
          <w:rFonts w:asciiTheme="majorBidi" w:hAnsiTheme="majorBidi" w:cstheme="majorBidi"/>
          <w:sz w:val="24"/>
          <w:szCs w:val="24"/>
        </w:rPr>
        <w:t xml:space="preserve">pour les universités </w:t>
      </w:r>
      <w:r w:rsidR="008F2416">
        <w:rPr>
          <w:rFonts w:asciiTheme="majorBidi" w:hAnsiTheme="majorBidi" w:cstheme="majorBidi"/>
          <w:sz w:val="24"/>
          <w:szCs w:val="24"/>
        </w:rPr>
        <w:t>t</w:t>
      </w:r>
      <w:r w:rsidR="00716998" w:rsidRPr="00544B74">
        <w:rPr>
          <w:rFonts w:asciiTheme="majorBidi" w:hAnsiTheme="majorBidi" w:cstheme="majorBidi"/>
          <w:sz w:val="24"/>
          <w:szCs w:val="24"/>
        </w:rPr>
        <w:t xml:space="preserve">unisiennes particulièrement qui considèrent les actions </w:t>
      </w:r>
      <w:r w:rsidRPr="00544B74">
        <w:rPr>
          <w:rFonts w:asciiTheme="majorBidi" w:hAnsiTheme="majorBidi" w:cstheme="majorBidi"/>
          <w:sz w:val="24"/>
          <w:szCs w:val="24"/>
        </w:rPr>
        <w:t>ICM</w:t>
      </w:r>
      <w:r w:rsidR="00420D41">
        <w:rPr>
          <w:rFonts w:asciiTheme="majorBidi" w:hAnsiTheme="majorBidi" w:cstheme="majorBidi"/>
          <w:sz w:val="24"/>
          <w:szCs w:val="24"/>
        </w:rPr>
        <w:t xml:space="preserve"> </w:t>
      </w:r>
      <w:r w:rsidR="007437DC">
        <w:rPr>
          <w:rFonts w:asciiTheme="majorBidi" w:hAnsiTheme="majorBidi" w:cstheme="majorBidi"/>
          <w:sz w:val="24"/>
          <w:szCs w:val="24"/>
        </w:rPr>
        <w:t xml:space="preserve">et CBHE </w:t>
      </w:r>
      <w:r w:rsidR="00B70068" w:rsidRPr="00544B74">
        <w:rPr>
          <w:rFonts w:asciiTheme="majorBidi" w:hAnsiTheme="majorBidi" w:cstheme="majorBidi"/>
          <w:sz w:val="24"/>
          <w:szCs w:val="24"/>
        </w:rPr>
        <w:t>(</w:t>
      </w:r>
      <w:r w:rsidR="003D2B08" w:rsidRPr="00544B74">
        <w:rPr>
          <w:rFonts w:asciiTheme="majorBidi" w:hAnsiTheme="majorBidi" w:cstheme="majorBidi"/>
          <w:sz w:val="24"/>
          <w:szCs w:val="24"/>
        </w:rPr>
        <w:t xml:space="preserve">objectifs, </w:t>
      </w:r>
      <w:r w:rsidR="00B70068" w:rsidRPr="00544B74">
        <w:rPr>
          <w:rFonts w:asciiTheme="majorBidi" w:hAnsiTheme="majorBidi" w:cstheme="majorBidi"/>
          <w:sz w:val="24"/>
          <w:szCs w:val="24"/>
        </w:rPr>
        <w:t>conditions d’</w:t>
      </w:r>
      <w:r w:rsidR="003D2B08" w:rsidRPr="00544B74">
        <w:rPr>
          <w:rFonts w:asciiTheme="majorBidi" w:hAnsiTheme="majorBidi" w:cstheme="majorBidi"/>
          <w:sz w:val="24"/>
          <w:szCs w:val="24"/>
        </w:rPr>
        <w:t>éligibilités</w:t>
      </w:r>
      <w:r w:rsidR="00B70068" w:rsidRPr="00544B74">
        <w:rPr>
          <w:rFonts w:asciiTheme="majorBidi" w:hAnsiTheme="majorBidi" w:cstheme="majorBidi"/>
          <w:sz w:val="24"/>
          <w:szCs w:val="24"/>
        </w:rPr>
        <w:t xml:space="preserve">, </w:t>
      </w:r>
      <w:r w:rsidR="003D2B08" w:rsidRPr="00544B74">
        <w:rPr>
          <w:rFonts w:asciiTheme="majorBidi" w:hAnsiTheme="majorBidi" w:cstheme="majorBidi"/>
          <w:sz w:val="24"/>
          <w:szCs w:val="24"/>
        </w:rPr>
        <w:t>activités de l’appel, comment soumettre une application compétitive, procédure de soumission, critères d’évaluation et dates limites de soumission)</w:t>
      </w:r>
      <w:r w:rsidR="00316C5A">
        <w:rPr>
          <w:rFonts w:asciiTheme="majorBidi" w:hAnsiTheme="majorBidi" w:cstheme="majorBidi"/>
          <w:sz w:val="24"/>
          <w:szCs w:val="24"/>
        </w:rPr>
        <w:t>.</w:t>
      </w:r>
    </w:p>
    <w:p w14:paraId="26EDF878" w14:textId="77777777" w:rsidR="00BE51C9" w:rsidRPr="00544B74" w:rsidRDefault="00BE51C9" w:rsidP="00BE51C9">
      <w:pPr>
        <w:pStyle w:val="Paragraphedeliste"/>
        <w:ind w:right="1133"/>
        <w:jc w:val="both"/>
        <w:rPr>
          <w:rFonts w:asciiTheme="majorBidi" w:hAnsiTheme="majorBidi" w:cstheme="majorBidi"/>
          <w:sz w:val="24"/>
          <w:szCs w:val="24"/>
        </w:rPr>
      </w:pPr>
    </w:p>
    <w:p w14:paraId="352B3AD4" w14:textId="7946A9D3" w:rsidR="003A1DAB" w:rsidRPr="008F07CF" w:rsidRDefault="003A1DAB" w:rsidP="00BE51C9">
      <w:pPr>
        <w:pStyle w:val="Paragraphedeliste"/>
        <w:ind w:left="0" w:right="1133"/>
        <w:jc w:val="both"/>
        <w:rPr>
          <w:rFonts w:asciiTheme="majorBidi" w:hAnsiTheme="majorBidi" w:cstheme="majorBidi"/>
          <w:b/>
          <w:sz w:val="24"/>
          <w:szCs w:val="24"/>
        </w:rPr>
      </w:pPr>
      <w:r w:rsidRPr="008F07CF">
        <w:rPr>
          <w:rFonts w:asciiTheme="majorBidi" w:hAnsiTheme="majorBidi" w:cstheme="majorBidi"/>
          <w:b/>
          <w:sz w:val="24"/>
          <w:szCs w:val="24"/>
        </w:rPr>
        <w:t>Résultats attendus</w:t>
      </w:r>
    </w:p>
    <w:p w14:paraId="3EF4112E" w14:textId="182903CE" w:rsidR="008A5DA0" w:rsidRDefault="008A5DA0" w:rsidP="00420D41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544B74">
        <w:rPr>
          <w:rFonts w:asciiTheme="majorBidi" w:hAnsiTheme="majorBidi" w:cstheme="majorBidi"/>
          <w:sz w:val="24"/>
          <w:szCs w:val="24"/>
        </w:rPr>
        <w:t>Une meilleure connaissance</w:t>
      </w:r>
      <w:r w:rsidR="001D4AA3" w:rsidRPr="00544B74">
        <w:rPr>
          <w:rFonts w:asciiTheme="majorBidi" w:hAnsiTheme="majorBidi" w:cstheme="majorBidi"/>
          <w:sz w:val="24"/>
          <w:szCs w:val="24"/>
        </w:rPr>
        <w:t xml:space="preserve"> </w:t>
      </w:r>
      <w:r w:rsidRPr="00544B74">
        <w:rPr>
          <w:rFonts w:asciiTheme="majorBidi" w:hAnsiTheme="majorBidi" w:cstheme="majorBidi"/>
          <w:sz w:val="24"/>
          <w:szCs w:val="24"/>
        </w:rPr>
        <w:t xml:space="preserve">du programme Erasmus+ 2021-2027 et des différentes opportunités de financement </w:t>
      </w:r>
      <w:r w:rsidR="00D94960">
        <w:rPr>
          <w:rFonts w:asciiTheme="majorBidi" w:hAnsiTheme="majorBidi" w:cstheme="majorBidi"/>
          <w:sz w:val="24"/>
          <w:szCs w:val="24"/>
        </w:rPr>
        <w:t>dans le domaine de l’enseignement supé</w:t>
      </w:r>
      <w:r w:rsidR="00030312">
        <w:rPr>
          <w:rFonts w:asciiTheme="majorBidi" w:hAnsiTheme="majorBidi" w:cstheme="majorBidi"/>
          <w:sz w:val="24"/>
          <w:szCs w:val="24"/>
        </w:rPr>
        <w:t>r</w:t>
      </w:r>
      <w:r w:rsidR="00D94960">
        <w:rPr>
          <w:rFonts w:asciiTheme="majorBidi" w:hAnsiTheme="majorBidi" w:cstheme="majorBidi"/>
          <w:sz w:val="24"/>
          <w:szCs w:val="24"/>
        </w:rPr>
        <w:t xml:space="preserve">ieur </w:t>
      </w:r>
      <w:r w:rsidRPr="00544B74">
        <w:rPr>
          <w:rFonts w:asciiTheme="majorBidi" w:hAnsiTheme="majorBidi" w:cstheme="majorBidi"/>
          <w:sz w:val="24"/>
          <w:szCs w:val="24"/>
        </w:rPr>
        <w:t xml:space="preserve">sera </w:t>
      </w:r>
      <w:r w:rsidR="00BE51C9" w:rsidRPr="00544B74">
        <w:rPr>
          <w:rFonts w:asciiTheme="majorBidi" w:hAnsiTheme="majorBidi" w:cstheme="majorBidi"/>
          <w:sz w:val="24"/>
          <w:szCs w:val="24"/>
        </w:rPr>
        <w:t>assurée</w:t>
      </w:r>
      <w:r w:rsidRPr="00544B74">
        <w:rPr>
          <w:rFonts w:asciiTheme="majorBidi" w:hAnsiTheme="majorBidi" w:cstheme="majorBidi"/>
          <w:sz w:val="24"/>
          <w:szCs w:val="24"/>
        </w:rPr>
        <w:t xml:space="preserve">. </w:t>
      </w:r>
    </w:p>
    <w:p w14:paraId="330DC823" w14:textId="63C24BEA" w:rsidR="003A1DAB" w:rsidRDefault="003A1DAB" w:rsidP="00C5508F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544B74">
        <w:rPr>
          <w:rFonts w:asciiTheme="majorBidi" w:hAnsiTheme="majorBidi" w:cstheme="majorBidi"/>
          <w:sz w:val="24"/>
          <w:szCs w:val="24"/>
        </w:rPr>
        <w:t xml:space="preserve">Les bénéficiaires à haut potentiel de participation </w:t>
      </w:r>
      <w:r w:rsidR="007437DC">
        <w:rPr>
          <w:rFonts w:asciiTheme="majorBidi" w:hAnsiTheme="majorBidi" w:cstheme="majorBidi"/>
          <w:sz w:val="24"/>
          <w:szCs w:val="24"/>
        </w:rPr>
        <w:t xml:space="preserve">de </w:t>
      </w:r>
      <w:r w:rsidR="00B05F7C">
        <w:rPr>
          <w:rFonts w:asciiTheme="majorBidi" w:hAnsiTheme="majorBidi" w:cstheme="majorBidi"/>
          <w:sz w:val="24"/>
          <w:szCs w:val="24"/>
        </w:rPr>
        <w:t xml:space="preserve">l’université de </w:t>
      </w:r>
      <w:proofErr w:type="spellStart"/>
      <w:r w:rsidR="00420D41">
        <w:rPr>
          <w:rFonts w:asciiTheme="majorBidi" w:hAnsiTheme="majorBidi" w:cstheme="majorBidi"/>
          <w:sz w:val="24"/>
          <w:szCs w:val="24"/>
        </w:rPr>
        <w:t>Manouba</w:t>
      </w:r>
      <w:proofErr w:type="spellEnd"/>
      <w:r w:rsidR="00420D41">
        <w:rPr>
          <w:rFonts w:asciiTheme="majorBidi" w:hAnsiTheme="majorBidi" w:cstheme="majorBidi"/>
          <w:sz w:val="24"/>
          <w:szCs w:val="24"/>
        </w:rPr>
        <w:t xml:space="preserve"> </w:t>
      </w:r>
      <w:r w:rsidRPr="00544B74">
        <w:rPr>
          <w:rFonts w:asciiTheme="majorBidi" w:hAnsiTheme="majorBidi" w:cstheme="majorBidi"/>
          <w:sz w:val="24"/>
          <w:szCs w:val="24"/>
        </w:rPr>
        <w:t xml:space="preserve">seront sensibilisés </w:t>
      </w:r>
      <w:r w:rsidR="001D4AA3" w:rsidRPr="00544B74">
        <w:rPr>
          <w:rFonts w:asciiTheme="majorBidi" w:hAnsiTheme="majorBidi" w:cstheme="majorBidi"/>
          <w:sz w:val="24"/>
          <w:szCs w:val="24"/>
        </w:rPr>
        <w:t xml:space="preserve">aux </w:t>
      </w:r>
      <w:r w:rsidR="00C5508F">
        <w:rPr>
          <w:rFonts w:asciiTheme="majorBidi" w:hAnsiTheme="majorBidi" w:cstheme="majorBidi"/>
          <w:sz w:val="24"/>
          <w:szCs w:val="24"/>
        </w:rPr>
        <w:t xml:space="preserve">différentes </w:t>
      </w:r>
      <w:r w:rsidRPr="00544B74">
        <w:rPr>
          <w:rFonts w:asciiTheme="majorBidi" w:hAnsiTheme="majorBidi" w:cstheme="majorBidi"/>
          <w:sz w:val="24"/>
          <w:szCs w:val="24"/>
        </w:rPr>
        <w:t>actio</w:t>
      </w:r>
      <w:r w:rsidR="00C5508F">
        <w:rPr>
          <w:rFonts w:asciiTheme="majorBidi" w:hAnsiTheme="majorBidi" w:cstheme="majorBidi"/>
          <w:sz w:val="24"/>
          <w:szCs w:val="24"/>
        </w:rPr>
        <w:t>ns Erasmus+ ouverts en 2026, notamment les appels l’ICM et CBHE.</w:t>
      </w:r>
    </w:p>
    <w:p w14:paraId="6A2A9483" w14:textId="09FDE601" w:rsidR="00C5508F" w:rsidRPr="00544B74" w:rsidRDefault="00C5508F" w:rsidP="00420D41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porteurs de projets CBHE à l’université de </w:t>
      </w:r>
      <w:proofErr w:type="spellStart"/>
      <w:r>
        <w:rPr>
          <w:rFonts w:asciiTheme="majorBidi" w:hAnsiTheme="majorBidi" w:cstheme="majorBidi"/>
          <w:sz w:val="24"/>
          <w:szCs w:val="24"/>
        </w:rPr>
        <w:t>Manouba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seront accompagnés dans la session de l’après-midi afin de performer une proposition CBHE compétitive. </w:t>
      </w:r>
    </w:p>
    <w:p w14:paraId="54ACFBE1" w14:textId="1C2AD0CA" w:rsidR="00785078" w:rsidRPr="00037B14" w:rsidRDefault="00785078" w:rsidP="00FD1E9D">
      <w:pPr>
        <w:pStyle w:val="Paragraphedeliste"/>
        <w:numPr>
          <w:ilvl w:val="0"/>
          <w:numId w:val="4"/>
        </w:numPr>
        <w:jc w:val="both"/>
        <w:rPr>
          <w:color w:val="000000"/>
        </w:rPr>
      </w:pPr>
      <w:r w:rsidRPr="00037B14">
        <w:rPr>
          <w:color w:val="000000"/>
        </w:rPr>
        <w:br w:type="page"/>
      </w:r>
    </w:p>
    <w:p w14:paraId="64340C2D" w14:textId="77777777" w:rsidR="00C5508F" w:rsidRPr="00316C5A" w:rsidRDefault="00C5508F" w:rsidP="00C5508F">
      <w:pPr>
        <w:shd w:val="clear" w:color="auto" w:fill="003399"/>
        <w:tabs>
          <w:tab w:val="center" w:pos="4536"/>
          <w:tab w:val="left" w:pos="7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</w:rPr>
      </w:pPr>
      <w:r>
        <w:rPr>
          <w:rFonts w:ascii="Times New Roman" w:eastAsia="Times New Roman" w:hAnsi="Times New Roman" w:cs="Times New Roman"/>
          <w:b/>
          <w:color w:val="FFFFFF" w:themeColor="background1"/>
        </w:rPr>
        <w:lastRenderedPageBreak/>
        <w:t xml:space="preserve">Journée Erasmus+ à l’Université de </w:t>
      </w:r>
      <w:proofErr w:type="spellStart"/>
      <w:r>
        <w:rPr>
          <w:rFonts w:ascii="Times New Roman" w:eastAsia="Times New Roman" w:hAnsi="Times New Roman" w:cs="Times New Roman"/>
          <w:b/>
          <w:color w:val="FFFFFF" w:themeColor="background1"/>
        </w:rPr>
        <w:t>Manouba</w:t>
      </w:r>
      <w:proofErr w:type="spellEnd"/>
    </w:p>
    <w:p w14:paraId="3BC40B31" w14:textId="77777777" w:rsidR="00C5508F" w:rsidRPr="00316C5A" w:rsidRDefault="00C5508F" w:rsidP="00C5508F">
      <w:pPr>
        <w:shd w:val="clear" w:color="auto" w:fill="003399"/>
        <w:tabs>
          <w:tab w:val="center" w:pos="4536"/>
          <w:tab w:val="left" w:pos="7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316C5A">
        <w:rPr>
          <w:rFonts w:ascii="Times New Roman" w:eastAsia="Times New Roman" w:hAnsi="Times New Roman" w:cs="Times New Roman"/>
          <w:b/>
          <w:color w:val="FFFFFF" w:themeColor="background1"/>
        </w:rPr>
        <w:t xml:space="preserve">Les dimensions internationales Erasmus+ dans le domaine de l’enseignement supérieur </w:t>
      </w:r>
    </w:p>
    <w:p w14:paraId="6AEE1F67" w14:textId="77777777" w:rsidR="00C5508F" w:rsidRPr="00316C5A" w:rsidRDefault="00C5508F" w:rsidP="00C5508F">
      <w:pPr>
        <w:shd w:val="clear" w:color="auto" w:fill="003399"/>
        <w:tabs>
          <w:tab w:val="center" w:pos="4536"/>
          <w:tab w:val="left" w:pos="7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316C5A">
        <w:rPr>
          <w:rFonts w:ascii="Times New Roman" w:eastAsia="Times New Roman" w:hAnsi="Times New Roman" w:cs="Times New Roman"/>
          <w:b/>
          <w:color w:val="FFFFFF" w:themeColor="background1"/>
        </w:rPr>
        <w:t>Lieu :</w:t>
      </w:r>
      <w:r>
        <w:rPr>
          <w:rFonts w:ascii="Times New Roman" w:eastAsia="Times New Roman" w:hAnsi="Times New Roman" w:cs="Times New Roman"/>
          <w:b/>
          <w:color w:val="FFFFFF" w:themeColor="background1"/>
        </w:rPr>
        <w:t xml:space="preserve"> Université de </w:t>
      </w:r>
      <w:proofErr w:type="spellStart"/>
      <w:r>
        <w:rPr>
          <w:rFonts w:ascii="Times New Roman" w:eastAsia="Times New Roman" w:hAnsi="Times New Roman" w:cs="Times New Roman"/>
          <w:b/>
          <w:color w:val="FFFFFF" w:themeColor="background1"/>
        </w:rPr>
        <w:t>Manouba</w:t>
      </w:r>
      <w:proofErr w:type="spellEnd"/>
      <w:r>
        <w:rPr>
          <w:rFonts w:ascii="Times New Roman" w:eastAsia="Times New Roman" w:hAnsi="Times New Roman" w:cs="Times New Roman"/>
          <w:b/>
          <w:color w:val="FFFFFF" w:themeColor="background1"/>
        </w:rPr>
        <w:t xml:space="preserve"> </w:t>
      </w:r>
    </w:p>
    <w:p w14:paraId="4C37B2FF" w14:textId="77777777" w:rsidR="00C5508F" w:rsidRPr="00316C5A" w:rsidRDefault="00C5508F" w:rsidP="00C5508F">
      <w:pPr>
        <w:shd w:val="clear" w:color="auto" w:fill="003399"/>
        <w:tabs>
          <w:tab w:val="center" w:pos="4536"/>
          <w:tab w:val="left" w:pos="70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316C5A">
        <w:rPr>
          <w:rFonts w:ascii="Times New Roman" w:eastAsia="Times New Roman" w:hAnsi="Times New Roman" w:cs="Times New Roman"/>
          <w:b/>
          <w:color w:val="FFFFFF" w:themeColor="background1"/>
        </w:rPr>
        <w:t xml:space="preserve">Date : </w:t>
      </w:r>
      <w:r>
        <w:rPr>
          <w:rFonts w:ascii="Times New Roman" w:eastAsia="Times New Roman" w:hAnsi="Times New Roman" w:cs="Times New Roman"/>
          <w:b/>
          <w:color w:val="FFFFFF" w:themeColor="background1"/>
        </w:rPr>
        <w:t>14/01/2026</w:t>
      </w:r>
    </w:p>
    <w:p w14:paraId="14F69FED" w14:textId="77777777" w:rsidR="00785078" w:rsidRPr="00037B14" w:rsidRDefault="00785078" w:rsidP="009A52C3">
      <w:pPr>
        <w:spacing w:after="0" w:line="240" w:lineRule="auto"/>
        <w:jc w:val="both"/>
      </w:pPr>
    </w:p>
    <w:p w14:paraId="0F592D79" w14:textId="6B2D04E3" w:rsidR="00F72CD2" w:rsidRPr="00037B14" w:rsidRDefault="00F72CD2" w:rsidP="0026349C">
      <w:pPr>
        <w:shd w:val="clear" w:color="auto" w:fill="003399"/>
        <w:tabs>
          <w:tab w:val="center" w:pos="4536"/>
          <w:tab w:val="left" w:pos="7027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</w:pPr>
      <w:r w:rsidRPr="00037B1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</w:rPr>
        <w:t>AGENDA</w:t>
      </w:r>
    </w:p>
    <w:p w14:paraId="028D6313" w14:textId="77777777" w:rsidR="00F72CD2" w:rsidRPr="00037B14" w:rsidRDefault="00F72CD2" w:rsidP="003316EA">
      <w:pPr>
        <w:spacing w:after="0" w:line="240" w:lineRule="auto"/>
        <w:jc w:val="center"/>
        <w:rPr>
          <w:b/>
          <w:sz w:val="8"/>
          <w:szCs w:val="8"/>
        </w:rPr>
      </w:pPr>
    </w:p>
    <w:tbl>
      <w:tblPr>
        <w:tblStyle w:val="a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796"/>
      </w:tblGrid>
      <w:tr w:rsidR="004F1259" w:rsidRPr="0019061E" w14:paraId="77EEA77E" w14:textId="77777777" w:rsidTr="00FE4DBD">
        <w:trPr>
          <w:trHeight w:val="73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E1A99E9" w14:textId="71DFBE00" w:rsidR="004F1259" w:rsidRDefault="004F1259" w:rsidP="00FE4D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</w:t>
            </w:r>
            <w:r w:rsidR="00C550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="008A631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C550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</w:t>
            </w:r>
          </w:p>
          <w:p w14:paraId="1614C19B" w14:textId="1A6B839E" w:rsidR="00CC4610" w:rsidRDefault="00CC4610" w:rsidP="00FE4D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FE730F8" w14:textId="0AA93290" w:rsidR="008A6314" w:rsidRDefault="00BF4F81" w:rsidP="00FE4DBD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A6314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Mot</w:t>
            </w:r>
            <w:r w:rsidR="00162978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8A6314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d’ouverture : </w:t>
            </w:r>
          </w:p>
          <w:p w14:paraId="180566C7" w14:textId="5E7E5E27" w:rsidR="00091F94" w:rsidRDefault="005C532E" w:rsidP="00FE4DBD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Pr.</w:t>
            </w:r>
            <w:r w:rsidR="00C5508F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508F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Ameur</w:t>
            </w:r>
            <w:proofErr w:type="spellEnd"/>
            <w:r w:rsidR="00C5508F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CHERIF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P</w:t>
            </w:r>
            <w:r w:rsidRPr="005C532E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résident de l’Université de</w:t>
            </w:r>
            <w:r w:rsidR="00C5508F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508F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Manouba</w:t>
            </w:r>
            <w:proofErr w:type="spellEnd"/>
            <w:r w:rsidRPr="005C532E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355423D0" w14:textId="750DC47B" w:rsidR="00FE4DBD" w:rsidRPr="00692ACB" w:rsidRDefault="004F1259" w:rsidP="00FE4DBD">
            <w:pPr>
              <w:spacing w:line="276" w:lineRule="auto"/>
              <w:jc w:val="both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8A6314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Dr. Nesrine BAKLOUTI</w:t>
            </w:r>
            <w:r w:rsidRPr="0019061E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, Coordinatrice du Bureau National Erasmus+ Tunisie</w:t>
            </w:r>
          </w:p>
        </w:tc>
      </w:tr>
      <w:tr w:rsidR="008846A9" w:rsidRPr="0019061E" w14:paraId="0106C271" w14:textId="77777777" w:rsidTr="00FE4DBD">
        <w:trPr>
          <w:trHeight w:val="737"/>
          <w:jc w:val="center"/>
        </w:trPr>
        <w:tc>
          <w:tcPr>
            <w:tcW w:w="1838" w:type="dxa"/>
            <w:vAlign w:val="center"/>
          </w:tcPr>
          <w:p w14:paraId="5A578D3E" w14:textId="5587E7E1" w:rsidR="008846A9" w:rsidRPr="00544B74" w:rsidRDefault="008A6314" w:rsidP="00FE4D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="00191D4D" w:rsidRPr="00544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C550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="006A21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="00D629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91D4D" w:rsidRPr="00544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D629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D86A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="00191D4D" w:rsidRPr="00544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C550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796" w:type="dxa"/>
            <w:vAlign w:val="center"/>
          </w:tcPr>
          <w:p w14:paraId="6BD26201" w14:textId="0A6A7843" w:rsidR="008846A9" w:rsidRPr="0019061E" w:rsidRDefault="008A6314" w:rsidP="0026349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79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61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 dimension internationale du Programme Erasmus+ 2021-2027</w:t>
            </w:r>
          </w:p>
        </w:tc>
      </w:tr>
      <w:tr w:rsidR="008A6314" w:rsidRPr="0019061E" w14:paraId="1149DDA6" w14:textId="77777777" w:rsidTr="00FE4DBD">
        <w:trPr>
          <w:trHeight w:val="737"/>
          <w:jc w:val="center"/>
        </w:trPr>
        <w:tc>
          <w:tcPr>
            <w:tcW w:w="1838" w:type="dxa"/>
            <w:vAlign w:val="center"/>
          </w:tcPr>
          <w:p w14:paraId="1530A268" w14:textId="2D610782" w:rsidR="008A6314" w:rsidRPr="00544B74" w:rsidRDefault="00D86A31" w:rsidP="00FE4D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="006D6D49" w:rsidRPr="00544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C550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="00D629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8A6314" w:rsidRPr="00544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D629F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550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="008A6314" w:rsidRPr="00544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C550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796" w:type="dxa"/>
            <w:vAlign w:val="center"/>
          </w:tcPr>
          <w:p w14:paraId="05D32BF4" w14:textId="30D18449" w:rsidR="006D6D49" w:rsidRPr="00D629F2" w:rsidRDefault="002F0DA0" w:rsidP="00D629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179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61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International </w:t>
            </w:r>
            <w:proofErr w:type="spellStart"/>
            <w:r w:rsidRPr="0019061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Credit</w:t>
            </w:r>
            <w:proofErr w:type="spellEnd"/>
            <w:r w:rsidRPr="0019061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61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Mobility</w:t>
            </w:r>
            <w:proofErr w:type="spellEnd"/>
            <w:r w:rsidRPr="0019061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 Appel ICM</w:t>
            </w:r>
          </w:p>
        </w:tc>
      </w:tr>
      <w:tr w:rsidR="00EA1DAF" w:rsidRPr="0019061E" w14:paraId="3002FBDE" w14:textId="77777777" w:rsidTr="00EA1DAF">
        <w:trPr>
          <w:trHeight w:val="737"/>
          <w:jc w:val="center"/>
        </w:trPr>
        <w:tc>
          <w:tcPr>
            <w:tcW w:w="9634" w:type="dxa"/>
            <w:gridSpan w:val="2"/>
            <w:shd w:val="clear" w:color="auto" w:fill="B4C6E7" w:themeFill="accent5" w:themeFillTint="66"/>
            <w:vAlign w:val="center"/>
          </w:tcPr>
          <w:p w14:paraId="3B29071F" w14:textId="7B25B338" w:rsidR="00EA1DAF" w:rsidRPr="0019061E" w:rsidRDefault="00EA1DAF" w:rsidP="00EA1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44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Pause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-café</w:t>
            </w:r>
          </w:p>
        </w:tc>
      </w:tr>
      <w:tr w:rsidR="00D107FC" w:rsidRPr="0019061E" w14:paraId="4BA8E336" w14:textId="77777777" w:rsidTr="00FE4DBD">
        <w:trPr>
          <w:trHeight w:val="737"/>
          <w:jc w:val="center"/>
        </w:trPr>
        <w:tc>
          <w:tcPr>
            <w:tcW w:w="1838" w:type="dxa"/>
            <w:vAlign w:val="center"/>
          </w:tcPr>
          <w:p w14:paraId="0667E328" w14:textId="277FCB08" w:rsidR="00D107FC" w:rsidRPr="00544B74" w:rsidRDefault="00D107FC" w:rsidP="00FE4D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4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C550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544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C550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  <w:r w:rsidR="00FE4D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9078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C550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796" w:type="dxa"/>
            <w:vAlign w:val="center"/>
          </w:tcPr>
          <w:p w14:paraId="5A821693" w14:textId="1CF104E5" w:rsidR="006A210B" w:rsidRPr="006A210B" w:rsidRDefault="00C5508F" w:rsidP="006A2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9061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Appel Erasmus+ CBHE : nouveautés, objectifs et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19061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rocédures de soumission</w:t>
            </w:r>
          </w:p>
        </w:tc>
      </w:tr>
      <w:tr w:rsidR="00FE4DBD" w:rsidRPr="0019061E" w14:paraId="0E8AF5BB" w14:textId="77777777" w:rsidTr="00FE4DBD">
        <w:trPr>
          <w:trHeight w:val="737"/>
          <w:jc w:val="center"/>
        </w:trPr>
        <w:tc>
          <w:tcPr>
            <w:tcW w:w="1838" w:type="dxa"/>
            <w:vAlign w:val="center"/>
          </w:tcPr>
          <w:p w14:paraId="4D832A08" w14:textId="4F6ED83A" w:rsidR="00FE4DBD" w:rsidRPr="00544B74" w:rsidRDefault="00FE4DBD" w:rsidP="00FE4D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4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544B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30 - 12h00</w:t>
            </w:r>
          </w:p>
        </w:tc>
        <w:tc>
          <w:tcPr>
            <w:tcW w:w="7796" w:type="dxa"/>
            <w:vAlign w:val="center"/>
          </w:tcPr>
          <w:p w14:paraId="7F3A133A" w14:textId="5CD12065" w:rsidR="00EA1DAF" w:rsidRPr="00EA1DAF" w:rsidRDefault="00EA1DAF" w:rsidP="00EA1DAF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A1DA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Recherche de partenaires &amp; </w:t>
            </w:r>
            <w:proofErr w:type="spellStart"/>
            <w:r w:rsidRPr="00EA1DA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</w:t>
            </w:r>
            <w:proofErr w:type="gramStart"/>
            <w:r w:rsidRPr="00EA1DA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,chmarking</w:t>
            </w:r>
            <w:proofErr w:type="spellEnd"/>
            <w:proofErr w:type="gramEnd"/>
            <w:r w:rsidRPr="00EA1DA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sur les Plateformes: </w:t>
            </w:r>
          </w:p>
          <w:p w14:paraId="72009892" w14:textId="77777777" w:rsidR="00EA1DAF" w:rsidRDefault="00EA1DAF" w:rsidP="00EA1DA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 FTOP : Comment repérer l’appel à projet Erasmus+ ?</w:t>
            </w:r>
          </w:p>
          <w:p w14:paraId="1BEA06A9" w14:textId="77777777" w:rsidR="00EA1DAF" w:rsidRDefault="00EA1DAF" w:rsidP="00EA1DA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 Erasmus+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Result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plateform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: faire un benchmark et la recherche de partenaires</w:t>
            </w:r>
          </w:p>
          <w:p w14:paraId="3BF058C9" w14:textId="4C3A9A30" w:rsidR="00FE4DBD" w:rsidRPr="0019061E" w:rsidRDefault="00FE4DBD" w:rsidP="006A2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EA1DAF" w:rsidRPr="0019061E" w14:paraId="41E20498" w14:textId="77777777" w:rsidTr="00EA1DAF">
        <w:trPr>
          <w:trHeight w:val="737"/>
          <w:jc w:val="center"/>
        </w:trPr>
        <w:tc>
          <w:tcPr>
            <w:tcW w:w="9634" w:type="dxa"/>
            <w:gridSpan w:val="2"/>
            <w:shd w:val="clear" w:color="auto" w:fill="B4C6E7" w:themeFill="accent5" w:themeFillTint="66"/>
            <w:vAlign w:val="center"/>
          </w:tcPr>
          <w:p w14:paraId="1953FE2F" w14:textId="77777777" w:rsidR="00EA1DAF" w:rsidRDefault="00EA1DAF" w:rsidP="00EA1DA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SESSION de Coaching</w:t>
            </w:r>
          </w:p>
          <w:p w14:paraId="7279B357" w14:textId="635DD3A9" w:rsidR="00EA1DAF" w:rsidRPr="00EA1DAF" w:rsidRDefault="00EA1DAF" w:rsidP="00EA1DA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A1DA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à l’université de </w:t>
            </w:r>
            <w:proofErr w:type="spellStart"/>
            <w:r w:rsidRPr="00EA1DA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Manouba</w:t>
            </w:r>
            <w:proofErr w:type="spellEnd"/>
          </w:p>
        </w:tc>
      </w:tr>
      <w:tr w:rsidR="00C5508F" w:rsidRPr="00EA1DAF" w14:paraId="30782695" w14:textId="77777777" w:rsidTr="00C5508F">
        <w:trPr>
          <w:trHeight w:val="737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82137B9" w14:textId="17EDEF8B" w:rsidR="00C5508F" w:rsidRPr="00544B74" w:rsidRDefault="00C5508F" w:rsidP="00EA1D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EA1D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 – 1</w:t>
            </w:r>
            <w:r w:rsidR="00EA1D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D6395D7" w14:textId="0E7B04DA" w:rsidR="00C5508F" w:rsidRPr="00EA1DAF" w:rsidRDefault="00C5508F" w:rsidP="00EA1DAF">
            <w:pPr>
              <w:numPr>
                <w:ilvl w:val="0"/>
                <w:numId w:val="2"/>
              </w:numPr>
              <w:ind w:left="0" w:hanging="179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</w:pPr>
            <w:r w:rsidRPr="00EA1DAF"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  <w:t>Coaching des projets CBHE</w:t>
            </w:r>
            <w:r w:rsidR="00EA1DAF" w:rsidRPr="00EA1DAF"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  <w:t> </w:t>
            </w:r>
            <w:r w:rsidR="00EA1DAF"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  <w:t>(</w:t>
            </w:r>
            <w:r w:rsidR="00EA1DAF" w:rsidRPr="00EA1DAF"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  <w:t xml:space="preserve">1h/ </w:t>
            </w:r>
            <w:r w:rsidR="00EA1DAF"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  <w:t>équipe de projet)</w:t>
            </w:r>
          </w:p>
        </w:tc>
      </w:tr>
    </w:tbl>
    <w:p w14:paraId="58142650" w14:textId="6660C415" w:rsidR="00544B74" w:rsidRPr="00EA1DAF" w:rsidRDefault="00544B74" w:rsidP="004A7A7E">
      <w:pPr>
        <w:rPr>
          <w:lang w:val="fr-FR"/>
        </w:rPr>
      </w:pPr>
    </w:p>
    <w:p w14:paraId="294F3D0F" w14:textId="52AA73E1" w:rsidR="00257945" w:rsidRPr="00EA1DAF" w:rsidRDefault="00257945" w:rsidP="004A7A7E">
      <w:pPr>
        <w:rPr>
          <w:lang w:val="fr-FR"/>
        </w:rPr>
      </w:pPr>
    </w:p>
    <w:p w14:paraId="2ECFE5FF" w14:textId="18FE3902" w:rsidR="00257945" w:rsidRPr="00EA1DAF" w:rsidRDefault="00257945" w:rsidP="004A7A7E">
      <w:pPr>
        <w:rPr>
          <w:lang w:val="fr-FR"/>
        </w:rPr>
      </w:pPr>
    </w:p>
    <w:p w14:paraId="6BDDCE87" w14:textId="71A313DE" w:rsidR="00257945" w:rsidRPr="00EA1DAF" w:rsidRDefault="00257945" w:rsidP="004A7A7E">
      <w:pPr>
        <w:rPr>
          <w:lang w:val="fr-FR"/>
        </w:rPr>
      </w:pPr>
    </w:p>
    <w:p w14:paraId="183E2795" w14:textId="7048394D" w:rsidR="00257945" w:rsidRPr="00EA1DAF" w:rsidRDefault="00257945" w:rsidP="004A7A7E">
      <w:pPr>
        <w:rPr>
          <w:lang w:val="fr-FR"/>
        </w:rPr>
      </w:pPr>
    </w:p>
    <w:p w14:paraId="1DCB422D" w14:textId="77AF6302" w:rsidR="00257945" w:rsidRPr="00EA1DAF" w:rsidRDefault="00257945" w:rsidP="004A7A7E">
      <w:pPr>
        <w:rPr>
          <w:lang w:val="fr-FR"/>
        </w:rPr>
      </w:pPr>
    </w:p>
    <w:p w14:paraId="1E764488" w14:textId="721E1754" w:rsidR="00257945" w:rsidRPr="00EA1DAF" w:rsidRDefault="00257945" w:rsidP="004A7A7E">
      <w:pPr>
        <w:rPr>
          <w:lang w:val="fr-FR"/>
        </w:rPr>
      </w:pPr>
    </w:p>
    <w:sectPr w:rsidR="00257945" w:rsidRPr="00EA1DAF" w:rsidSect="009E7BE3">
      <w:headerReference w:type="default" r:id="rId9"/>
      <w:footerReference w:type="default" r:id="rId10"/>
      <w:pgSz w:w="11906" w:h="16838"/>
      <w:pgMar w:top="1418" w:right="1418" w:bottom="1418" w:left="1418" w:header="255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62BFB" w14:textId="77777777" w:rsidR="00060360" w:rsidRDefault="00060360">
      <w:pPr>
        <w:spacing w:after="0" w:line="240" w:lineRule="auto"/>
      </w:pPr>
      <w:r>
        <w:separator/>
      </w:r>
    </w:p>
  </w:endnote>
  <w:endnote w:type="continuationSeparator" w:id="0">
    <w:p w14:paraId="06C95AA4" w14:textId="77777777" w:rsidR="00060360" w:rsidRDefault="0006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id w:val="-275562271"/>
      <w:docPartObj>
        <w:docPartGallery w:val="Page Numbers (Bottom of Page)"/>
        <w:docPartUnique/>
      </w:docPartObj>
    </w:sdtPr>
    <w:sdtEndPr/>
    <w:sdtContent>
      <w:p w14:paraId="5DC206DE" w14:textId="2FD6938D" w:rsidR="00C14B4D" w:rsidRDefault="00C14B4D">
        <w:pPr>
          <w:pStyle w:val="Pieddepage"/>
          <w:jc w:val="right"/>
        </w:pPr>
        <w:r>
          <w:rPr>
            <w:noProof/>
            <w:lang w:val="fr-FR" w:eastAsia="fr-FR"/>
          </w:rPr>
          <w:drawing>
            <wp:anchor distT="0" distB="0" distL="114300" distR="114300" simplePos="0" relativeHeight="251663360" behindDoc="0" locked="0" layoutInCell="1" allowOverlap="1" wp14:anchorId="0E500B43" wp14:editId="3BDDD704">
              <wp:simplePos x="0" y="0"/>
              <wp:positionH relativeFrom="margin">
                <wp:align>center</wp:align>
              </wp:positionH>
              <wp:positionV relativeFrom="paragraph">
                <wp:posOffset>-400685</wp:posOffset>
              </wp:positionV>
              <wp:extent cx="6029960" cy="168275"/>
              <wp:effectExtent l="0" t="0" r="8890" b="3175"/>
              <wp:wrapNone/>
              <wp:docPr id="26" name="Imag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Contact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29960" cy="168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lang w:val="fr-FR"/>
          </w:rP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20D73" w:rsidRPr="00A20D73">
          <w:rPr>
            <w:noProof/>
            <w:lang w:val="fr-FR"/>
          </w:rPr>
          <w:t>1</w:t>
        </w:r>
        <w:r>
          <w:fldChar w:fldCharType="end"/>
        </w:r>
        <w:r>
          <w:rPr>
            <w:lang w:val="fr-FR"/>
          </w:rPr>
          <w:t xml:space="preserve"> </w:t>
        </w:r>
      </w:p>
    </w:sdtContent>
  </w:sdt>
  <w:p w14:paraId="539A3C91" w14:textId="1BC1ED36" w:rsidR="00B07824" w:rsidRDefault="00B078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3F75E" w14:textId="77777777" w:rsidR="00060360" w:rsidRDefault="00060360">
      <w:pPr>
        <w:spacing w:after="0" w:line="240" w:lineRule="auto"/>
      </w:pPr>
      <w:r>
        <w:separator/>
      </w:r>
    </w:p>
  </w:footnote>
  <w:footnote w:type="continuationSeparator" w:id="0">
    <w:p w14:paraId="71285B53" w14:textId="77777777" w:rsidR="00060360" w:rsidRDefault="0006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4BCB0" w14:textId="5099BED5" w:rsidR="0046703D" w:rsidRDefault="0046703D" w:rsidP="0046703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D5BBCEE" w14:textId="353AD243" w:rsidR="0046703D" w:rsidRDefault="002A580B" w:rsidP="0046703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0" layoutInCell="1" allowOverlap="1" wp14:anchorId="34F6F4EC" wp14:editId="076F7AB6">
          <wp:simplePos x="0" y="0"/>
          <wp:positionH relativeFrom="column">
            <wp:posOffset>2481580</wp:posOffset>
          </wp:positionH>
          <wp:positionV relativeFrom="paragraph">
            <wp:posOffset>154940</wp:posOffset>
          </wp:positionV>
          <wp:extent cx="495300" cy="488315"/>
          <wp:effectExtent l="0" t="0" r="0" b="6985"/>
          <wp:wrapSquare wrapText="bothSides"/>
          <wp:docPr id="1" name="Image 1" descr="Université de la Manouba - Tunis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é de la Manouba - Tunis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6E81D5" w14:textId="2881FFB6" w:rsidR="0046703D" w:rsidRDefault="00C56E33" w:rsidP="0046703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24867E9C" wp14:editId="42FCF124">
          <wp:simplePos x="0" y="0"/>
          <wp:positionH relativeFrom="margin">
            <wp:align>left</wp:align>
          </wp:positionH>
          <wp:positionV relativeFrom="paragraph">
            <wp:posOffset>82550</wp:posOffset>
          </wp:positionV>
          <wp:extent cx="1678305" cy="352425"/>
          <wp:effectExtent l="0" t="0" r="0" b="9525"/>
          <wp:wrapTight wrapText="bothSides">
            <wp:wrapPolygon edited="0">
              <wp:start x="0" y="0"/>
              <wp:lineTo x="0" y="21016"/>
              <wp:lineTo x="7110" y="21016"/>
              <wp:lineTo x="20595" y="17514"/>
              <wp:lineTo x="20595" y="7005"/>
              <wp:lineTo x="7110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30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30D7512D" wp14:editId="378DA511">
          <wp:simplePos x="0" y="0"/>
          <wp:positionH relativeFrom="margin">
            <wp:align>right</wp:align>
          </wp:positionH>
          <wp:positionV relativeFrom="paragraph">
            <wp:posOffset>84980</wp:posOffset>
          </wp:positionV>
          <wp:extent cx="1708785" cy="352425"/>
          <wp:effectExtent l="0" t="0" r="5715" b="9525"/>
          <wp:wrapTight wrapText="bothSides">
            <wp:wrapPolygon edited="0">
              <wp:start x="0" y="0"/>
              <wp:lineTo x="0" y="21016"/>
              <wp:lineTo x="21431" y="21016"/>
              <wp:lineTo x="2143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7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AD67E" w14:textId="58A8AB9C" w:rsidR="0046703D" w:rsidRDefault="00C56E33" w:rsidP="00C56E3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left" w:pos="914"/>
        <w:tab w:val="center" w:pos="1745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5EF1CFEF" w14:textId="77777777" w:rsidR="002A580B" w:rsidRDefault="002A580B" w:rsidP="0046703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67B5BF1" w14:textId="7E6E0CE6" w:rsidR="00692ACB" w:rsidRDefault="00785078" w:rsidP="0046703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hidden="0" allowOverlap="1" wp14:anchorId="2555A266" wp14:editId="7E29C4DE">
          <wp:simplePos x="0" y="0"/>
          <wp:positionH relativeFrom="column">
            <wp:posOffset>6868160</wp:posOffset>
          </wp:positionH>
          <wp:positionV relativeFrom="paragraph">
            <wp:posOffset>-76196</wp:posOffset>
          </wp:positionV>
          <wp:extent cx="2024380" cy="524510"/>
          <wp:effectExtent l="0" t="0" r="0" b="0"/>
          <wp:wrapSquare wrapText="bothSides" distT="0" distB="0" distL="114300" distR="11430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 r="20749"/>
                  <a:stretch>
                    <a:fillRect/>
                  </a:stretch>
                </pic:blipFill>
                <pic:spPr>
                  <a:xfrm>
                    <a:off x="0" y="0"/>
                    <a:ext cx="202438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4C89"/>
    <w:multiLevelType w:val="multilevel"/>
    <w:tmpl w:val="C5D870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BE2696C"/>
    <w:multiLevelType w:val="hybridMultilevel"/>
    <w:tmpl w:val="8BEC8238"/>
    <w:lvl w:ilvl="0" w:tplc="4500900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22F01"/>
    <w:multiLevelType w:val="multilevel"/>
    <w:tmpl w:val="CDDA9F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8630747"/>
    <w:multiLevelType w:val="multilevel"/>
    <w:tmpl w:val="BF141C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07824"/>
    <w:rsid w:val="00030312"/>
    <w:rsid w:val="00037B14"/>
    <w:rsid w:val="00041AEF"/>
    <w:rsid w:val="0004531A"/>
    <w:rsid w:val="00060360"/>
    <w:rsid w:val="00062357"/>
    <w:rsid w:val="00075500"/>
    <w:rsid w:val="000770F7"/>
    <w:rsid w:val="00091F94"/>
    <w:rsid w:val="000920B3"/>
    <w:rsid w:val="000B3322"/>
    <w:rsid w:val="000D6CD4"/>
    <w:rsid w:val="000E0F53"/>
    <w:rsid w:val="000E3331"/>
    <w:rsid w:val="000E72CE"/>
    <w:rsid w:val="00115F12"/>
    <w:rsid w:val="00152894"/>
    <w:rsid w:val="00162978"/>
    <w:rsid w:val="00164E58"/>
    <w:rsid w:val="00170C4A"/>
    <w:rsid w:val="001725CA"/>
    <w:rsid w:val="001744A7"/>
    <w:rsid w:val="00186A11"/>
    <w:rsid w:val="0019061E"/>
    <w:rsid w:val="00191D4D"/>
    <w:rsid w:val="001A4E82"/>
    <w:rsid w:val="001C3C8A"/>
    <w:rsid w:val="001C4070"/>
    <w:rsid w:val="001D4AA3"/>
    <w:rsid w:val="001E426D"/>
    <w:rsid w:val="0022172C"/>
    <w:rsid w:val="00233B1B"/>
    <w:rsid w:val="00257945"/>
    <w:rsid w:val="0026349C"/>
    <w:rsid w:val="0026494A"/>
    <w:rsid w:val="00274924"/>
    <w:rsid w:val="00275FC0"/>
    <w:rsid w:val="00294AAE"/>
    <w:rsid w:val="002A580B"/>
    <w:rsid w:val="002F0DA0"/>
    <w:rsid w:val="002F5440"/>
    <w:rsid w:val="003019DD"/>
    <w:rsid w:val="00315CE2"/>
    <w:rsid w:val="00316533"/>
    <w:rsid w:val="00316C23"/>
    <w:rsid w:val="00316C5A"/>
    <w:rsid w:val="003316EA"/>
    <w:rsid w:val="003474A1"/>
    <w:rsid w:val="00355158"/>
    <w:rsid w:val="00383411"/>
    <w:rsid w:val="003907A5"/>
    <w:rsid w:val="003A1DAB"/>
    <w:rsid w:val="003D1D5F"/>
    <w:rsid w:val="003D2B08"/>
    <w:rsid w:val="003E4A5C"/>
    <w:rsid w:val="003E5E73"/>
    <w:rsid w:val="00405162"/>
    <w:rsid w:val="00420D41"/>
    <w:rsid w:val="00431A9D"/>
    <w:rsid w:val="0045668F"/>
    <w:rsid w:val="00464FD4"/>
    <w:rsid w:val="0046703D"/>
    <w:rsid w:val="0048168C"/>
    <w:rsid w:val="004917B7"/>
    <w:rsid w:val="004A7A7E"/>
    <w:rsid w:val="004B4F48"/>
    <w:rsid w:val="004C72AD"/>
    <w:rsid w:val="004E5D3B"/>
    <w:rsid w:val="004F1259"/>
    <w:rsid w:val="004F5896"/>
    <w:rsid w:val="00502E48"/>
    <w:rsid w:val="005227AA"/>
    <w:rsid w:val="005405C9"/>
    <w:rsid w:val="00544B74"/>
    <w:rsid w:val="00562B79"/>
    <w:rsid w:val="00564E1C"/>
    <w:rsid w:val="005925E3"/>
    <w:rsid w:val="005A4564"/>
    <w:rsid w:val="005A7758"/>
    <w:rsid w:val="005C153D"/>
    <w:rsid w:val="005C3BE4"/>
    <w:rsid w:val="005C532E"/>
    <w:rsid w:val="005E301B"/>
    <w:rsid w:val="005E330F"/>
    <w:rsid w:val="00646786"/>
    <w:rsid w:val="0065699F"/>
    <w:rsid w:val="00666657"/>
    <w:rsid w:val="00673AE6"/>
    <w:rsid w:val="00673B3A"/>
    <w:rsid w:val="006744A1"/>
    <w:rsid w:val="0067675A"/>
    <w:rsid w:val="00692ACB"/>
    <w:rsid w:val="006947C4"/>
    <w:rsid w:val="00695498"/>
    <w:rsid w:val="006A210B"/>
    <w:rsid w:val="006A7B64"/>
    <w:rsid w:val="006D6D49"/>
    <w:rsid w:val="00716998"/>
    <w:rsid w:val="007173DB"/>
    <w:rsid w:val="0073292B"/>
    <w:rsid w:val="007437DC"/>
    <w:rsid w:val="00762D92"/>
    <w:rsid w:val="00785078"/>
    <w:rsid w:val="007A61C3"/>
    <w:rsid w:val="007A78CD"/>
    <w:rsid w:val="007D2F21"/>
    <w:rsid w:val="007D379F"/>
    <w:rsid w:val="007E3A43"/>
    <w:rsid w:val="007F1F3B"/>
    <w:rsid w:val="00803D2D"/>
    <w:rsid w:val="008048E3"/>
    <w:rsid w:val="0081197C"/>
    <w:rsid w:val="00827DE3"/>
    <w:rsid w:val="00835AB2"/>
    <w:rsid w:val="00872507"/>
    <w:rsid w:val="008846A9"/>
    <w:rsid w:val="00895143"/>
    <w:rsid w:val="00895FB4"/>
    <w:rsid w:val="008A017D"/>
    <w:rsid w:val="008A072F"/>
    <w:rsid w:val="008A5446"/>
    <w:rsid w:val="008A5DA0"/>
    <w:rsid w:val="008A6314"/>
    <w:rsid w:val="008D3E0B"/>
    <w:rsid w:val="008E175B"/>
    <w:rsid w:val="008F07CF"/>
    <w:rsid w:val="008F1FE4"/>
    <w:rsid w:val="008F2416"/>
    <w:rsid w:val="00907828"/>
    <w:rsid w:val="00911207"/>
    <w:rsid w:val="00914A5C"/>
    <w:rsid w:val="00914B14"/>
    <w:rsid w:val="00932A5D"/>
    <w:rsid w:val="00941ED9"/>
    <w:rsid w:val="0094616B"/>
    <w:rsid w:val="00967D03"/>
    <w:rsid w:val="0097451E"/>
    <w:rsid w:val="009A03B6"/>
    <w:rsid w:val="009A3AFA"/>
    <w:rsid w:val="009A52C3"/>
    <w:rsid w:val="009B3F5E"/>
    <w:rsid w:val="009D1F60"/>
    <w:rsid w:val="009E7BE3"/>
    <w:rsid w:val="00A007EC"/>
    <w:rsid w:val="00A20D73"/>
    <w:rsid w:val="00A22501"/>
    <w:rsid w:val="00A24EE1"/>
    <w:rsid w:val="00A250FD"/>
    <w:rsid w:val="00A57446"/>
    <w:rsid w:val="00A83C63"/>
    <w:rsid w:val="00A90076"/>
    <w:rsid w:val="00A9455A"/>
    <w:rsid w:val="00AB5B95"/>
    <w:rsid w:val="00B05F7C"/>
    <w:rsid w:val="00B07824"/>
    <w:rsid w:val="00B07F69"/>
    <w:rsid w:val="00B23D43"/>
    <w:rsid w:val="00B33A7B"/>
    <w:rsid w:val="00B62BBC"/>
    <w:rsid w:val="00B70068"/>
    <w:rsid w:val="00B87C93"/>
    <w:rsid w:val="00BA2682"/>
    <w:rsid w:val="00BA360A"/>
    <w:rsid w:val="00BE51C9"/>
    <w:rsid w:val="00BE603A"/>
    <w:rsid w:val="00BF08AC"/>
    <w:rsid w:val="00BF4F81"/>
    <w:rsid w:val="00C01B93"/>
    <w:rsid w:val="00C13D9A"/>
    <w:rsid w:val="00C14712"/>
    <w:rsid w:val="00C14B4D"/>
    <w:rsid w:val="00C27466"/>
    <w:rsid w:val="00C45D1E"/>
    <w:rsid w:val="00C50BD3"/>
    <w:rsid w:val="00C5508F"/>
    <w:rsid w:val="00C56E33"/>
    <w:rsid w:val="00C73089"/>
    <w:rsid w:val="00C73EF4"/>
    <w:rsid w:val="00C84D88"/>
    <w:rsid w:val="00C921B5"/>
    <w:rsid w:val="00C93EBB"/>
    <w:rsid w:val="00C93EDB"/>
    <w:rsid w:val="00CC4610"/>
    <w:rsid w:val="00CE046F"/>
    <w:rsid w:val="00CE59B3"/>
    <w:rsid w:val="00CF362A"/>
    <w:rsid w:val="00CF4E68"/>
    <w:rsid w:val="00D05C50"/>
    <w:rsid w:val="00D07815"/>
    <w:rsid w:val="00D107FC"/>
    <w:rsid w:val="00D14957"/>
    <w:rsid w:val="00D406C5"/>
    <w:rsid w:val="00D42BB7"/>
    <w:rsid w:val="00D55C02"/>
    <w:rsid w:val="00D629F2"/>
    <w:rsid w:val="00D86A31"/>
    <w:rsid w:val="00D94960"/>
    <w:rsid w:val="00DB1FA9"/>
    <w:rsid w:val="00DB4D67"/>
    <w:rsid w:val="00DC038E"/>
    <w:rsid w:val="00DD03BF"/>
    <w:rsid w:val="00DD3C24"/>
    <w:rsid w:val="00E0543B"/>
    <w:rsid w:val="00E13771"/>
    <w:rsid w:val="00E15DA1"/>
    <w:rsid w:val="00E313E6"/>
    <w:rsid w:val="00E33536"/>
    <w:rsid w:val="00E36778"/>
    <w:rsid w:val="00E6698E"/>
    <w:rsid w:val="00EA1126"/>
    <w:rsid w:val="00EA1DAF"/>
    <w:rsid w:val="00EB14A1"/>
    <w:rsid w:val="00F377E3"/>
    <w:rsid w:val="00F53D40"/>
    <w:rsid w:val="00F546F2"/>
    <w:rsid w:val="00F54ACF"/>
    <w:rsid w:val="00F6602D"/>
    <w:rsid w:val="00F72CD2"/>
    <w:rsid w:val="00F869EE"/>
    <w:rsid w:val="00F874DF"/>
    <w:rsid w:val="00FA552D"/>
    <w:rsid w:val="00FA59D3"/>
    <w:rsid w:val="00FB24ED"/>
    <w:rsid w:val="00FC3B02"/>
    <w:rsid w:val="00FD1E9D"/>
    <w:rsid w:val="00FD6658"/>
    <w:rsid w:val="00FD7C70"/>
    <w:rsid w:val="00FE4DBD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F7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B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8F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C4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42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3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180"/>
  </w:style>
  <w:style w:type="paragraph" w:styleId="Pieddepage">
    <w:name w:val="footer"/>
    <w:basedOn w:val="Normal"/>
    <w:link w:val="PieddepageCar"/>
    <w:uiPriority w:val="99"/>
    <w:unhideWhenUsed/>
    <w:rsid w:val="00013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180"/>
  </w:style>
  <w:style w:type="paragraph" w:styleId="Textedebulles">
    <w:name w:val="Balloon Text"/>
    <w:basedOn w:val="Normal"/>
    <w:link w:val="TextedebullesCar"/>
    <w:uiPriority w:val="99"/>
    <w:semiHidden/>
    <w:unhideWhenUsed/>
    <w:rsid w:val="00CE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0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B6E4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ccentuation">
    <w:name w:val="Emphasis"/>
    <w:basedOn w:val="Policepardfaut"/>
    <w:uiPriority w:val="20"/>
    <w:qFormat/>
    <w:rsid w:val="00316C5A"/>
    <w:rPr>
      <w:i/>
      <w:iCs/>
    </w:rPr>
  </w:style>
  <w:style w:type="character" w:customStyle="1" w:styleId="il">
    <w:name w:val="il"/>
    <w:basedOn w:val="Policepardfaut"/>
    <w:rsid w:val="005C5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B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8F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C4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42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3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180"/>
  </w:style>
  <w:style w:type="paragraph" w:styleId="Pieddepage">
    <w:name w:val="footer"/>
    <w:basedOn w:val="Normal"/>
    <w:link w:val="PieddepageCar"/>
    <w:uiPriority w:val="99"/>
    <w:unhideWhenUsed/>
    <w:rsid w:val="00013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180"/>
  </w:style>
  <w:style w:type="paragraph" w:styleId="Textedebulles">
    <w:name w:val="Balloon Text"/>
    <w:basedOn w:val="Normal"/>
    <w:link w:val="TextedebullesCar"/>
    <w:uiPriority w:val="99"/>
    <w:semiHidden/>
    <w:unhideWhenUsed/>
    <w:rsid w:val="00CE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04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B6E4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ccentuation">
    <w:name w:val="Emphasis"/>
    <w:basedOn w:val="Policepardfaut"/>
    <w:uiPriority w:val="20"/>
    <w:qFormat/>
    <w:rsid w:val="00316C5A"/>
    <w:rPr>
      <w:i/>
      <w:iCs/>
    </w:rPr>
  </w:style>
  <w:style w:type="character" w:customStyle="1" w:styleId="il">
    <w:name w:val="il"/>
    <w:basedOn w:val="Policepardfaut"/>
    <w:rsid w:val="005C5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0t4RDSO+mHZd+6Zr2rczNb3SaA==">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KHEMIRI Rajeh (EEAS-TUNIS)</dc:creator>
  <cp:lastModifiedBy>a</cp:lastModifiedBy>
  <cp:revision>2</cp:revision>
  <cp:lastPrinted>2025-01-23T11:43:00Z</cp:lastPrinted>
  <dcterms:created xsi:type="dcterms:W3CDTF">2026-01-08T13:58:00Z</dcterms:created>
  <dcterms:modified xsi:type="dcterms:W3CDTF">2026-01-08T13:58:00Z</dcterms:modified>
</cp:coreProperties>
</file>